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Textkrper"/>
        <w:spacing w:line="360" w:lineRule="auto"/>
        <w:ind w:right="2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sz w:val="28"/>
        </w:rPr>
        <w:t>Ampliamento dell'assortimento: Blum presenta nuove cerniere</w:t>
      </w:r>
    </w:p>
    <w:p w14:paraId="739016E3" w14:textId="786426F0" w:rsidR="007B7AFB" w:rsidRDefault="00E07CAA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Austria, maggio 2025</w:t>
      </w:r>
      <w:r>
        <w:rPr>
          <w:rFonts w:ascii="Arial" w:hAnsi="Arial"/>
          <w:b/>
          <w:sz w:val="20"/>
        </w:rPr>
        <w:t xml:space="preserve">. Il produttore di accessori per mobili del Vorarlberg completa il suo programma di cerniere con due nuovi prodotti: M BLUMOTION 105° è stato sviluppato per la costruzione di mobili componibili ed è adattato al relativo speciale processo di montaggio. CLIP top BLUMOTION 105°, con il </w:t>
      </w:r>
      <w:proofErr w:type="spellStart"/>
      <w:r>
        <w:rPr>
          <w:rFonts w:ascii="Arial" w:hAnsi="Arial"/>
          <w:b/>
          <w:sz w:val="20"/>
        </w:rPr>
        <w:t>pluricollaudato</w:t>
      </w:r>
      <w:proofErr w:type="spellEnd"/>
      <w:r>
        <w:rPr>
          <w:rFonts w:ascii="Arial" w:hAnsi="Arial"/>
          <w:b/>
          <w:sz w:val="20"/>
        </w:rPr>
        <w:t xml:space="preserve"> meccanismo CLIP, è adatto per i clienti che continuano a montare separatamente la piastrina di </w:t>
      </w:r>
      <w:proofErr w:type="spellStart"/>
      <w:r>
        <w:rPr>
          <w:rFonts w:ascii="Arial" w:hAnsi="Arial"/>
          <w:b/>
          <w:sz w:val="20"/>
        </w:rPr>
        <w:t>premontaggio</w:t>
      </w:r>
      <w:proofErr w:type="spellEnd"/>
      <w:r>
        <w:rPr>
          <w:rFonts w:ascii="Arial" w:hAnsi="Arial"/>
          <w:b/>
          <w:sz w:val="20"/>
        </w:rPr>
        <w:t xml:space="preserve"> e la cerniera per motivi legati alla produzione. Entrambi si distinguono per il sistema di ammortizzazione integrato BLUMOTION, il design sottile e compatto e le possibilità di regolazione tridimensionale. Tutte queste caratteristiche con un rapporto qualità-prezzo bilanciato.</w:t>
      </w:r>
    </w:p>
    <w:p w14:paraId="6DB98979" w14:textId="773D1E68" w:rsidR="008419C2" w:rsidRDefault="004E062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M BLUMOTION 105° e CLIP top BLUMOTION 105° sono stati sviluppati per creare cerniere universali adatte a tutti gli spazi abitativi, che, nonostante le semplificazioni tecniche, soddisfacessero pienamente gli elevati standard Blum in termini di funzionalità e qualità di lavorazione. Blum si affida a due approcci:</w:t>
      </w:r>
    </w:p>
    <w:p w14:paraId="7F2FAD26" w14:textId="1C24F5E6" w:rsidR="005E64A0" w:rsidRPr="00F93B30" w:rsidRDefault="0016313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M BLUMOTION 105°: un nuovo standard nella costruzione di mobili componibili</w:t>
      </w:r>
      <w:r>
        <w:br/>
      </w:r>
      <w:r>
        <w:rPr>
          <w:rFonts w:ascii="Arial" w:hAnsi="Arial"/>
          <w:sz w:val="20"/>
        </w:rPr>
        <w:t xml:space="preserve">M BLUMOTION 105°, nuova cerniera nel segmento di prezzo medio, dispone di un'ammortizzazione BLUMOTION integrata nel fondello, che consente una dimensione ridotta. La cerniera, in combinazione con il design semplice e purista, si inserisce armoniosamente in diversi mobili ed è quindi adatta per un'ampia gamma di applicazioni. M BLUMOTION è progettato e certificato per l'uso in cucina (DIN 15570 Level 3), ma è perfetto anche in tutti gli altri spazi abitativi. Per Blum, l'efficienza nella lavorazione è particolarmente importante: grazie alla piastrina di </w:t>
      </w:r>
      <w:proofErr w:type="spellStart"/>
      <w:r>
        <w:rPr>
          <w:rFonts w:ascii="Arial" w:hAnsi="Arial"/>
          <w:sz w:val="20"/>
        </w:rPr>
        <w:t>premontaggio</w:t>
      </w:r>
      <w:proofErr w:type="spellEnd"/>
      <w:r>
        <w:rPr>
          <w:rFonts w:ascii="Arial" w:hAnsi="Arial"/>
          <w:sz w:val="20"/>
        </w:rPr>
        <w:t xml:space="preserve"> premontata, M BLUMOTION 105° è adattato ai moderni processi di montaggio. Questa caratteristica è fondamentale soprattutto nella costruzione di mobili componibili e nel montaggio di mobili in cantiere.</w:t>
      </w:r>
    </w:p>
    <w:p w14:paraId="74293603" w14:textId="77777777" w:rsidR="00DB1127" w:rsidRDefault="0016313C" w:rsidP="412A924B">
      <w:pPr>
        <w:spacing w:before="240" w:after="0" w:line="360" w:lineRule="auto"/>
      </w:pPr>
      <w:r>
        <w:rPr>
          <w:rFonts w:ascii="Arial" w:hAnsi="Arial"/>
          <w:b/>
          <w:sz w:val="20"/>
        </w:rPr>
        <w:t>CLIP top BLUMOTION 105°: riduzione all'essenziale</w:t>
      </w:r>
    </w:p>
    <w:p w14:paraId="6C9B0752" w14:textId="634D7729" w:rsidR="00EA6B11" w:rsidRPr="0090021F" w:rsidRDefault="00DB1127" w:rsidP="412A924B">
      <w:pPr>
        <w:spacing w:before="24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CLIP top BLUMOTION 105° si concentra sulle funzioni più importanti: con l'ammortizzazione BLUMOTION integrata nel fondello e il noto meccanismo CLIP per un montaggio o uno smontaggio rapido e senza attrezzi del frontale, la cerniera è una soluzione che convince per le applicazioni standard in tutti gli spazi abitativi. CLIP top BLUMOTION 105° è adatto per spessori del frontale fino a </w:t>
      </w:r>
      <w:r w:rsidRPr="00364030">
        <w:rPr>
          <w:rFonts w:ascii="Arial" w:hAnsi="Arial"/>
          <w:sz w:val="20"/>
        </w:rPr>
        <w:t>circa 24 mm e offre una regolazione tridimensionale del frontale con regolazione continua della</w:t>
      </w:r>
      <w:r>
        <w:rPr>
          <w:rFonts w:ascii="Arial" w:hAnsi="Arial"/>
          <w:sz w:val="20"/>
        </w:rPr>
        <w:t xml:space="preserve"> profondità tramite una vite senza fine filettata. Come M BLUMOTION 105°, anche CLIP top BLUMOTION 105° DIN 15570 Level 3 è certificato e, nonostante il suo design sottile, è robusto e resistente – in cucina e in qualsiasi altro spazio abitativo. </w:t>
      </w:r>
    </w:p>
    <w:p w14:paraId="7F7CD7DC" w14:textId="623139CD" w:rsidR="412A924B" w:rsidRPr="00D67B48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9AD964" w14:textId="7318D116" w:rsidR="00EB44DC" w:rsidRPr="00A035CA" w:rsidRDefault="00B3000E" w:rsidP="00EA6B11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Rapporto qualità-prezzo equilibrato</w:t>
      </w:r>
    </w:p>
    <w:p w14:paraId="73FA7A80" w14:textId="1CE3A588" w:rsidR="00C93C4E" w:rsidRPr="00C93C4E" w:rsidRDefault="00B27357" w:rsidP="00C93C4E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M BLUMOTION 105° e CLIP top BLUMOTION 105° sono caratterizzati da un rapporto qualità-prezzo equilibrato con un'elevata qualità di fabbricazione, il consueto comfort del movimento e un'ampia gamma di possibilità di applicazione. Entrambe le cerniere sono disponibili esclusivamente nella versione nichelata e saranno presto lanciate in mercati selezionati. Ulteriori informazioni sono disponibili agli indirizzi </w:t>
      </w:r>
      <w:hyperlink r:id="rId11" w:history="1">
        <w:r>
          <w:rPr>
            <w:rStyle w:val="Hyperlink"/>
            <w:rFonts w:ascii="Arial" w:hAnsi="Arial"/>
            <w:sz w:val="20"/>
          </w:rPr>
          <w:t>www.blum.com/ctb8</w:t>
        </w:r>
      </w:hyperlink>
      <w:r>
        <w:rPr>
          <w:rFonts w:ascii="Arial" w:hAnsi="Arial"/>
          <w:sz w:val="20"/>
        </w:rPr>
        <w:t xml:space="preserve"> e </w:t>
      </w:r>
      <w:hyperlink r:id="rId12" w:history="1">
        <w:r>
          <w:rPr>
            <w:rStyle w:val="Hyperlink"/>
            <w:rFonts w:ascii="Arial" w:hAnsi="Arial"/>
            <w:sz w:val="20"/>
          </w:rPr>
          <w:t>www.blum.com/mbl8</w:t>
        </w:r>
      </w:hyperlink>
      <w:r>
        <w:rPr>
          <w:rFonts w:ascii="Arial" w:hAnsi="Arial"/>
          <w:sz w:val="20"/>
        </w:rPr>
        <w:t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rFonts w:ascii="Arial" w:hAnsi="Arial" w:cs="Arial"/>
                <w:noProof/>
                <w:color w:val="46788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7396AE3" wp14:editId="18813519">
                  <wp:extent cx="2160000" cy="1440000"/>
                  <wp:effectExtent l="0" t="0" r="0" b="8255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Foto: Blum_CME149009</w:t>
            </w:r>
          </w:p>
          <w:p w14:paraId="22F48B59" w14:textId="504B340D" w:rsidR="5949AE27" w:rsidRPr="007445D0" w:rsidRDefault="60B6ECF9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 xml:space="preserve">M BLUMOTION 105° con piastrina di </w:t>
            </w:r>
            <w:proofErr w:type="spellStart"/>
            <w:r>
              <w:rPr>
                <w:rFonts w:ascii="Arial" w:hAnsi="Arial"/>
                <w:color w:val="263238"/>
                <w:sz w:val="18"/>
              </w:rPr>
              <w:t>premontaggio</w:t>
            </w:r>
            <w:proofErr w:type="spellEnd"/>
            <w:r>
              <w:rPr>
                <w:rFonts w:ascii="Arial" w:hAnsi="Arial"/>
                <w:color w:val="263238"/>
                <w:sz w:val="18"/>
              </w:rPr>
              <w:t xml:space="preserve"> premontata e CLIP top BLUMOTION 105° con il pratico meccanismo CLIP.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1473F40" wp14:editId="5F5344BF">
                  <wp:extent cx="2160000" cy="1328400"/>
                  <wp:effectExtent l="0" t="0" r="0" b="5715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rFonts w:ascii="Arial" w:eastAsia="Open Sans" w:hAnsi="Arial" w:cs="Arial"/>
                <w:color w:val="263238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Foto: Blum_CLP0778</w:t>
            </w:r>
          </w:p>
          <w:p w14:paraId="50FDDE83" w14:textId="7567D8CD" w:rsidR="00862241" w:rsidRPr="00862241" w:rsidRDefault="3EF43764" w:rsidP="631089A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263238"/>
                <w:sz w:val="18"/>
              </w:rPr>
              <w:t>CLIP top BLUMOTION 105° con sistema di ammortizzazione BLUMOTION integrato.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766D10A0" wp14:editId="34A5FFCE">
                  <wp:extent cx="2160000" cy="1440000"/>
                  <wp:effectExtent l="0" t="0" r="0" b="8255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Foto: Blum_</w:t>
            </w:r>
            <w:r>
              <w:t xml:space="preserve"> </w:t>
            </w:r>
            <w:r>
              <w:rPr>
                <w:rFonts w:ascii="Open Sans" w:hAnsi="Open Sans"/>
                <w:color w:val="263238"/>
                <w:sz w:val="19"/>
              </w:rPr>
              <w:t>CME149524</w:t>
            </w:r>
          </w:p>
          <w:p w14:paraId="6BC35BCE" w14:textId="70D0CE0D" w:rsidR="00325E6C" w:rsidRDefault="308BE819" w:rsidP="102EAEB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Con il suo design sottile, CLIP top BLUMOTION 105° si integra armoniosamente nel mobile.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Fonts w:ascii="Arial" w:hAnsi="Arial"/>
                <w:noProof/>
                <w:color w:val="467886" w:themeColor="hyperlink"/>
                <w:u w:val="single"/>
              </w:rPr>
              <w:drawing>
                <wp:inline distT="0" distB="0" distL="0" distR="0" wp14:anchorId="55D248D9" wp14:editId="75FE378C">
                  <wp:extent cx="2160000" cy="1440000"/>
                  <wp:effectExtent l="0" t="0" r="0" b="8255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Foto: Blum_ME75474974</w:t>
            </w:r>
            <w:r>
              <w:rPr>
                <w:rFonts w:ascii="Arial" w:hAnsi="Arial"/>
                <w:sz w:val="18"/>
              </w:rPr>
              <w:br/>
              <w:t>M BLUMOTION 105° è consigliato per diverse applicazioni.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E352194" wp14:editId="1A02BC4B">
                  <wp:extent cx="2160000" cy="1440000"/>
                  <wp:effectExtent l="0" t="0" r="0" b="8255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8821AE0" w14:textId="272DB7BC" w:rsidR="008F0E47" w:rsidRPr="00F438BF" w:rsidRDefault="4AFE3089" w:rsidP="00F438BF">
            <w:pPr>
              <w:spacing w:after="240" w:line="360" w:lineRule="auto"/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</w:rPr>
              <w:t>Foto: Blum_ME75474988</w:t>
            </w:r>
            <w:r>
              <w:rPr>
                <w:rFonts w:ascii="Arial" w:hAnsi="Arial"/>
                <w:sz w:val="18"/>
              </w:rPr>
              <w:br/>
              <w:t xml:space="preserve">M BLUMOTION 105°: grazie alla piastrina di </w:t>
            </w:r>
            <w:proofErr w:type="spellStart"/>
            <w:r>
              <w:rPr>
                <w:rFonts w:ascii="Arial" w:hAnsi="Arial"/>
                <w:sz w:val="18"/>
              </w:rPr>
              <w:t>premontaggio</w:t>
            </w:r>
            <w:proofErr w:type="spellEnd"/>
            <w:r>
              <w:rPr>
                <w:rFonts w:ascii="Arial" w:hAnsi="Arial"/>
                <w:sz w:val="18"/>
              </w:rPr>
              <w:t xml:space="preserve"> premontata, ideale per la costruzione di mobili componibili e soluzioni fai da te.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www.blum.com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www.instagram.com/blum_group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02C77001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Il vostro contatto per eventuali domande:</w:t>
            </w:r>
            <w:r>
              <w:br/>
            </w:r>
            <w:r>
              <w:rPr>
                <w:rFonts w:ascii="Arial" w:hAnsi="Arial"/>
              </w:rPr>
              <w:t xml:space="preserve">Samuel Duerr: T +43 5578 705-8106, E </w:t>
            </w:r>
            <w:hyperlink r:id="rId22">
              <w:r>
                <w:rPr>
                  <w:rStyle w:val="Hyperlink"/>
                  <w:rFonts w:ascii="Arial" w:hAnsi="Arial"/>
                </w:rPr>
                <w:t>presseinfo@blum.com</w:t>
              </w:r>
            </w:hyperlink>
          </w:p>
        </w:tc>
      </w:tr>
      <w:tr w:rsidR="00F1617B" w:rsidRPr="00D67B48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Pr="00D67B48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  <w:lang w:val="de-DE"/>
              </w:rPr>
            </w:pPr>
            <w:r w:rsidRPr="00D67B48">
              <w:rPr>
                <w:rFonts w:ascii="Arial" w:hAnsi="Arial"/>
                <w:lang w:val="de-DE"/>
              </w:rPr>
              <w:t>Julius Blum GmbH</w:t>
            </w:r>
            <w:r w:rsidRPr="00D67B48">
              <w:rPr>
                <w:rFonts w:ascii="Arial" w:hAnsi="Arial"/>
                <w:lang w:val="de-DE"/>
              </w:rPr>
              <w:br/>
              <w:t>Industriestr. 1</w:t>
            </w:r>
            <w:r w:rsidRPr="00D67B48">
              <w:rPr>
                <w:rFonts w:ascii="Arial" w:hAnsi="Arial"/>
                <w:lang w:val="de-DE"/>
              </w:rPr>
              <w:br/>
              <w:t>6973 Höchst/Austria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Pr="00D67B48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Immagini:</w:t>
            </w:r>
            <w:r>
              <w:rPr>
                <w:rFonts w:ascii="Arial" w:hAnsi="Arial"/>
              </w:rPr>
              <w:t xml:space="preserve"> per la pubblicazione gratuita, citare la fonte delle immagini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rFonts w:ascii="Arial" w:hAnsi="Arial"/>
                <w:b/>
              </w:rPr>
              <w:t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Produzione e distribuzione di accessori per mobili: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>Sistemi per ante a ribalta, sistemi di cerniere, sistemi di estrazione, sistemi pocket</w:t>
            </w:r>
            <w:r>
              <w:rPr>
                <w:rStyle w:val="normaltextrun"/>
                <w:rFonts w:ascii="Arial" w:hAnsi="Arial"/>
                <w:b/>
              </w:rPr>
              <w:t xml:space="preserve"> </w:t>
            </w:r>
            <w:r>
              <w:rPr>
                <w:rStyle w:val="normaltextrun"/>
                <w:rFonts w:ascii="Arial" w:hAnsi="Arial"/>
              </w:rPr>
              <w:t>e tecnologie del movimento,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>supportati da attrezzi di lavorazione e servizi digitali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Sedi di produzione: </w:t>
            </w:r>
            <w:r>
              <w:rPr>
                <w:rStyle w:val="normaltextrun"/>
                <w:rFonts w:ascii="Arial" w:hAnsi="Arial"/>
              </w:rPr>
              <w:t>8 stabilimenti nel Vorarlberg, altri negli USA</w:t>
            </w:r>
            <w:r>
              <w:rPr>
                <w:rStyle w:val="normaltextrun"/>
                <w:rFonts w:ascii="Arial" w:hAnsi="Arial"/>
                <w:b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>in Brasile, in Polonia e in Cina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Collaboratori:</w:t>
            </w:r>
            <w:r>
              <w:rPr>
                <w:rStyle w:val="normaltextrun"/>
                <w:rFonts w:ascii="Arial" w:hAnsi="Arial"/>
              </w:rPr>
              <w:t xml:space="preserve"> 9300 in tutto il mondo, 6600 nel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Fatturato per l'anno di esercizio 2023/2024:</w:t>
            </w:r>
            <w:r>
              <w:rPr>
                <w:rStyle w:val="normaltextrun"/>
                <w:rFonts w:ascii="Arial" w:hAnsi="Arial"/>
              </w:rPr>
              <w:t xml:space="preserve"> 2.297,16 milioni di euro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Fatturato sui mercati esteri:</w:t>
            </w:r>
            <w:r>
              <w:rPr>
                <w:rStyle w:val="normaltextrun"/>
                <w:rFonts w:ascii="Arial" w:hAnsi="Arial"/>
              </w:rPr>
              <w:t xml:space="preserve"> 98%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Filiali e rappresentanze: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Mercati serviti nel mondo:</w:t>
            </w:r>
            <w:r>
              <w:rPr>
                <w:rStyle w:val="normaltextrun"/>
                <w:rFonts w:ascii="Arial" w:hAnsi="Arial"/>
              </w:rPr>
              <w:t xml:space="preserve"> oltre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Aggiornato al 1° luglio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705CE" w14:textId="77777777" w:rsidR="00774DAC" w:rsidRDefault="00774DAC" w:rsidP="00181C52">
      <w:pPr>
        <w:spacing w:after="0" w:line="240" w:lineRule="auto"/>
      </w:pPr>
      <w:r>
        <w:separator/>
      </w:r>
    </w:p>
  </w:endnote>
  <w:endnote w:type="continuationSeparator" w:id="0">
    <w:p w14:paraId="20441592" w14:textId="77777777" w:rsidR="00774DAC" w:rsidRDefault="00774DAC" w:rsidP="00181C52">
      <w:pPr>
        <w:spacing w:after="0" w:line="240" w:lineRule="auto"/>
      </w:pPr>
      <w:r>
        <w:continuationSeparator/>
      </w:r>
    </w:p>
  </w:endnote>
  <w:endnote w:type="continuationNotice" w:id="1">
    <w:p w14:paraId="5FD6D582" w14:textId="77777777" w:rsidR="00774DAC" w:rsidRDefault="00774D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FD076" w14:textId="77777777" w:rsidR="00774DAC" w:rsidRDefault="00774DAC" w:rsidP="00181C52">
      <w:pPr>
        <w:spacing w:after="0" w:line="240" w:lineRule="auto"/>
      </w:pPr>
      <w:r>
        <w:separator/>
      </w:r>
    </w:p>
  </w:footnote>
  <w:footnote w:type="continuationSeparator" w:id="0">
    <w:p w14:paraId="309F4823" w14:textId="77777777" w:rsidR="00774DAC" w:rsidRDefault="00774DAC" w:rsidP="00181C52">
      <w:pPr>
        <w:spacing w:after="0" w:line="240" w:lineRule="auto"/>
      </w:pPr>
      <w:r>
        <w:continuationSeparator/>
      </w:r>
    </w:p>
  </w:footnote>
  <w:footnote w:type="continuationNotice" w:id="1">
    <w:p w14:paraId="1A5A5D58" w14:textId="77777777" w:rsidR="00774DAC" w:rsidRDefault="00774D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Nuove cerniere di Blum: M BLUMOTION 105° e CLIP top BLUMOTION 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Completamento dell'assortimento, rapporto qualità-prezzo equilibrato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 xml:space="preserve">La rinomata qualità Blum incentiva a ridurre all'essenziale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Soluzioni universali, anche per la costruzione di mobili componibili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6E5B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030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0040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3B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4DA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33F43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1F2B"/>
    <w:rsid w:val="00A82DF2"/>
    <w:rsid w:val="00A82FA0"/>
    <w:rsid w:val="00A83707"/>
    <w:rsid w:val="00A83E51"/>
    <w:rsid w:val="00A8418B"/>
    <w:rsid w:val="00A93ADE"/>
    <w:rsid w:val="00A94C83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9DD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3E22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67B48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2896"/>
    <w:rsid w:val="00DC3435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F5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it-IT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it-IT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FDED308F-6428-4A68-9D51-02B11A16438C}"/>
</file>

<file path=customXml/itemProps3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4892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Marina Riedmann</cp:lastModifiedBy>
  <cp:revision>5</cp:revision>
  <cp:lastPrinted>2024-10-05T05:21:00Z</cp:lastPrinted>
  <dcterms:created xsi:type="dcterms:W3CDTF">2025-04-24T09:09:00Z</dcterms:created>
  <dcterms:modified xsi:type="dcterms:W3CDTF">2025-04-24T09:26:00Z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